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湖南省商务厅 湖南省财政厅关于做好2020年省级加工贸易资金使用和管理的通知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各市州及相关财政省直管县商务主管部门、财政局：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充分发挥加工贸易资金的引导和激励作用，有力缓解和降低疫情对加贸企业的不利影响，进一步促进全省加工贸易稳定增长，推动开放型经济高质量发展，根据国家及我省关于应对新冠肺炎疫情稳定外贸基本盘的指示精神，现就2020年省级加工贸易专项资金使用有关事项通知如下：</w:t>
      </w:r>
    </w:p>
    <w:p>
      <w:pPr>
        <w:rPr>
          <w:rFonts w:hint="eastAsia"/>
        </w:rPr>
      </w:pPr>
      <w:r>
        <w:rPr>
          <w:rFonts w:hint="eastAsia"/>
        </w:rPr>
        <w:t>一、资金安排原则</w:t>
      </w:r>
    </w:p>
    <w:p>
      <w:pPr>
        <w:rPr>
          <w:rFonts w:hint="eastAsia"/>
        </w:rPr>
      </w:pPr>
      <w:r>
        <w:rPr>
          <w:rFonts w:hint="eastAsia"/>
        </w:rPr>
        <w:t>根据各市州、综保区及有关重点县市2019年加工贸易进出口完成等情况，省财政已下达2020年省级加工贸易资金（湘财外指〔2020〕33号）。资金使用应遵循“统筹安排、突出重点、注重实效、规范使用”的原则。</w:t>
      </w:r>
    </w:p>
    <w:p>
      <w:pPr>
        <w:rPr>
          <w:rFonts w:hint="eastAsia"/>
        </w:rPr>
      </w:pPr>
      <w:r>
        <w:rPr>
          <w:rFonts w:hint="eastAsia"/>
        </w:rPr>
        <w:t>二、支持方向及重点</w:t>
      </w:r>
    </w:p>
    <w:p>
      <w:pPr>
        <w:rPr>
          <w:rFonts w:hint="eastAsia"/>
        </w:rPr>
      </w:pPr>
      <w:r>
        <w:rPr>
          <w:rFonts w:hint="eastAsia"/>
        </w:rPr>
        <w:t>（一）鼓励加工贸易进出口。用于补助企业技改研发、厂房租赁、利息支出、物流成本以及补贴疫情期间产生的防疫物资、就业稳岗等相关成本增加的费用。</w:t>
      </w:r>
    </w:p>
    <w:p>
      <w:pPr>
        <w:rPr>
          <w:rFonts w:hint="eastAsia"/>
        </w:rPr>
      </w:pPr>
      <w:r>
        <w:rPr>
          <w:rFonts w:hint="eastAsia"/>
        </w:rPr>
        <w:t>（二）稳定加工贸易产业链。帮助受疫情影响较大的加工贸易企业缓解困难，在减轻企业资金压力、开拓国内外市场、建立销售渠道等方面给予支持，提升企业抗风险能力和综合竞争力。</w:t>
      </w:r>
    </w:p>
    <w:p>
      <w:pPr>
        <w:rPr>
          <w:rFonts w:hint="eastAsia"/>
        </w:rPr>
      </w:pPr>
      <w:r>
        <w:rPr>
          <w:rFonts w:hint="eastAsia"/>
        </w:rPr>
        <w:t>（三）支持加工贸易梯度转移。支持承接地、综保区等平台，完善各类配套服务和营商环境，促进加工贸易转型升级。</w:t>
      </w:r>
    </w:p>
    <w:p>
      <w:pPr>
        <w:rPr>
          <w:rFonts w:hint="eastAsia"/>
        </w:rPr>
      </w:pPr>
      <w:r>
        <w:rPr>
          <w:rFonts w:hint="eastAsia"/>
        </w:rPr>
        <w:t>三、资金使用及绩效管理</w:t>
      </w:r>
    </w:p>
    <w:p>
      <w:pPr>
        <w:rPr>
          <w:rFonts w:hint="eastAsia"/>
        </w:rPr>
      </w:pPr>
      <w:r>
        <w:rPr>
          <w:rFonts w:hint="eastAsia"/>
        </w:rPr>
        <w:t xml:space="preserve">（一）各市州及相关财政省直管县商务主管部门要会同当地财政局根据《湖南省开放型经济与流通产业发展专项资金管理办法》及本通知规定，加强协调配合，制定资金使用方案，结合本地实际组织开展资金申报、审核、公示、拨付等工作，做好政策宣传和指导，规范工作流程。 </w:t>
      </w:r>
    </w:p>
    <w:p>
      <w:pPr>
        <w:rPr>
          <w:rFonts w:hint="eastAsia"/>
        </w:rPr>
      </w:pPr>
      <w:r>
        <w:rPr>
          <w:rFonts w:hint="eastAsia"/>
        </w:rPr>
        <w:t>（二）各市州及相关财政省直管县商务主管部门、财政局要规范资金的管理、使用、拨付和监督，确保资金及时拨付至项目单位，加强专项资金管理，提高资金使用效率，避免资金沉淀闲置。省商务厅、省财政厅将组织开展专项资金绩效评价，并加强结果运用。</w:t>
      </w:r>
    </w:p>
    <w:p>
      <w:pPr>
        <w:rPr>
          <w:rFonts w:hint="eastAsia"/>
        </w:rPr>
      </w:pPr>
      <w:r>
        <w:rPr>
          <w:rFonts w:hint="eastAsia"/>
        </w:rPr>
        <w:t>（三）请各地根据年度总体目标制定绩效指标并做好绩效评价，确保年度绩效目标如期实现（详见附件）。请各单位于2020年12月31日前将资金使用情况(包括支持项目明细、资金到位情况、资金使用效果、存在的问题和政策建议等)及绩效目标表一并报省商务厅、省财政厅备案。有关材料报送情况将作为下一年度资金分配、开展绩效运行监控的重要参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附件：2020年省级加工贸易资金绩效目标表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联系方式：省商务厅 ，洪艳 85281287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省财政厅，郭斯顿85165713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                  湖南省商务厅                    湖南省财政厅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2020年10月12日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加工贸易</w:t>
      </w:r>
    </w:p>
    <w:p>
      <w:pPr>
        <w:rPr>
          <w:rFonts w:hint="eastAsia"/>
        </w:rPr>
      </w:pPr>
      <w:r>
        <w:rPr>
          <w:rFonts w:hint="eastAsia"/>
        </w:rPr>
        <w:t>是一种通过各种不同的方式，进口原料、材料或零件，利用本国的生产能力和技术，加工成成品后再出口，从而获得以外汇体现的附加价值。加工贸易是以加工为特征的再出口业务，按照所承接的业务特点不同，常见的加工贸易方式包括：进料加工、来料加工、装配业务和协作生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进料加工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又叫以进养出，指用外汇购入国外的原材料、辅料，利用本国的技术、设备和劳力，加工成成品后，销往国外市场。这类业务中，经营的企业以买主的身份与国外签订购买原材料的合同，又以卖主的身份签订成品的出口合同。两个合同体现为两笔交易，它们都是以所有权转移为特征的货物买卖。进料加工贸易要注意所加工的成品在国际市场上要有销路。否则，进口原料外汇很难平衡，从这一点看进料加工要承担价格风险和成品的销售风险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来料加工</w:t>
      </w:r>
    </w:p>
    <w:p>
      <w:pPr>
        <w:rPr>
          <w:rFonts w:hint="eastAsia"/>
        </w:rPr>
      </w:pPr>
      <w:r>
        <w:rPr>
          <w:rFonts w:hint="eastAsia"/>
        </w:rPr>
        <w:t>它通常是指加工一方由国外另一方提供原料、辅料和包装材料，按照双方商定的质量、规格、款式加工为成品，交给对方，自已收取加工费。有的是全部由对方来料，有的是一部分由对方来料，一部分由加工方采用本国原料的辅料。此外，有时对方只提出式样、规格等要求，而由加工方使用当地的原、辅料进行加工生产。这种做法常被称为“来料加工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装配业务</w:t>
      </w:r>
    </w:p>
    <w:p>
      <w:pPr>
        <w:rPr>
          <w:rFonts w:hint="eastAsia"/>
        </w:rPr>
      </w:pPr>
      <w:r>
        <w:rPr>
          <w:rFonts w:hint="eastAsia"/>
        </w:rPr>
        <w:t>指由一方提供装配所需设备、技术和有关元件、零件，由另一方装配为成品后交货。来料加工和来料装配业务包括两个贸易进程，一是进口原料，二是产品出口。但这两个过程是同一笔贸易的两个方面，而不是两笔交易。原材料的提供者和产品的接受者是同一家企业，交易双方不存在买卖关系，而是委托加工关系，加工一方赚取的是劳务费，因而这类贸易属于劳务贸易范畴。它的好处是：加工一方可以发挥本国劳动力资源丰裕的优势，提供更多的就业机会；可以补充国内原料不足，充分发挥本国的生产潜力；可以通过引进国外的先进生产工艺，借鉴国外的先进管理经验，提高本国技术水平和产品质量，提高本国产品在国际市场的适销能力和竞争能力。当然，来料加工与装配业务只是一种初级阶段的劳务贸易，加工方只能赚取加工费，产品从原料转化为成品过程中的附加价值，基本被对方占有。由于这种贸易方式比进料加工风险小，在中国开展得比较广泛，获得了较好的经济效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协作生产</w:t>
      </w:r>
    </w:p>
    <w:p>
      <w:pPr>
        <w:rPr>
          <w:rFonts w:hint="eastAsia"/>
        </w:rPr>
      </w:pPr>
      <w:r>
        <w:rPr>
          <w:rFonts w:hint="eastAsia"/>
        </w:rPr>
        <w:t>它是指一方提供部分配件或主要部件，而由另一方利用本国生产的其他配件组装成一件产品出口。商标可由双方协商确定，既可用加工方的，也可用对方的。所供配件的价款可在货款中扣除。协作生产的产品一般规定由对方销售全部或一部分，也可规定由第三方销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Î¢ÈíÑÅºÚ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E452F"/>
    <w:rsid w:val="0FEE452F"/>
    <w:rsid w:val="78AB1A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2020-11-17T07:53:00Z</dcterms:created>
  <dc:creator>沧海游龙</dc:creator>
  <cp:lastModifiedBy>袁志勇 10.106.137.249</cp:lastModifiedBy>
  <cp:lastPrinted>2020-11-17T09:00:05Z</cp:lastPrinted>
  <dcterms:modified xsi:type="dcterms:W3CDTF">2020-11-17T09:08:11Z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